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Aslan Gibi Kızgın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Giulia Pesavento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20,5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Leo, kızgın bir aslandır; çakıl taşına bile kükrer.</w:t>
            </w:r>
            <w:br/>
            <w:r>
              <w:rPr/>
              <w:t xml:space="preserve">En ufak olayda bile öfkesi hemen açığa çıkar.</w:t>
            </w:r>
            <w:br/>
            <w:r>
              <w:rPr/>
              <w:t xml:space="preserve"> </w:t>
            </w:r>
            <w:br/>
            <w:r>
              <w:rPr/>
              <w:t xml:space="preserve">Ama bir gün, Leo’nun öfkesi tam anlamıyla ortaya çıkar ve Leo onunla yüzleşmek zorunda kalır.</w:t>
            </w:r>
            <w:br/>
            <w:r>
              <w:rPr/>
              <w:t xml:space="preserve"> </w:t>
            </w:r>
            <w:br/>
            <w:r>
              <w:rPr/>
              <w:t xml:space="preserve">Bu harika resimli hikâye; duyguları kabullenme, karşılaşılan zorlukları</w:t>
            </w:r>
            <w:br/>
            <w:r>
              <w:rPr/>
              <w:t xml:space="preserve">olumlu bir şekilde yönetmeye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https://hayatyayinlari.com/kitaplar/giulia-pesavento-aslan-gibi-kizgin-1845.html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2026-05-28T18:49:54+03:00</dcterms:created>
  <dcterms:modified xsi:type="dcterms:W3CDTF">2026-05-28T18:49:54+03:00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