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SEVGİ MEDENİYETİ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Raşit Küçük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9786051514567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Geniş bir alanı kapsayan sevgi konusunda, özellikle “Allah Sevgisi”ni seçmiş olmamızın sebebi, yapılacak bir sıralamada ilk yeri almasından kaynaklanmıştır.</w:t>
            </w:r>
            <w:br/>
            <w:br/>
            <w:r>
              <w:rPr/>
              <w:t xml:space="preserve">Allah sevgisi kavranılmadan, diğer sevgilerin kavranılamayacağı, pratikte de fayda temin edilemeyeceği gerçeği, bu araştırmayı tek konulu bir seviyeye yönlendirmiştir.</w:t>
            </w:r>
            <w:br/>
            <w:br/>
            <w:r>
              <w:rPr/>
              <w:t xml:space="preserve">Bu çalışmanın gayesi; Kur’an ve Sünnet’i esas alarak, sevgi kavramı ve özellikle Allah sevgisi konusunda bir temel oluşturmak, genel bir çerçeve çizmektir.</w:t>
            </w:r>
            <w:br/>
            <w:br/>
            <w:r>
              <w:rPr/>
              <w:t xml:space="preserve">Bu yapılırken, Kur’an-ı Kerim’in yanında en sahih hadislerin seçilmesine özel bir gayret gösterilmiştir.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https://hayatyayinlari.com/kitaplar/rasit-kucuk-sevgi-medeniyeti-924.html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2025-11-27T09:49:04+03:00</dcterms:created>
  <dcterms:modified xsi:type="dcterms:W3CDTF">2025-11-27T09:49:04+03:00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