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YÖNETİM İLKELERİ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9789756700013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Kurumsallaşma aşamasına gelen işletmeler, profesyonel kimliği kazanma yolunda adımlar atmalı, gereken yönetim ilkelerini uygulama safhasına geçirebilmelidir.</w:t>
            </w:r>
          </w:p>
          <w:p>
            <w:pPr/>
            <w:r>
              <w:rPr/>
              <w:t xml:space="preserve">Üzeyir Garih, 50 yılı aşkın iş hayatında uygulamış olduğu ilkeleri bu kitapta ele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https://hayatyayinlari.com/kitaplar/uzeyir-garih-yonetim-ilkeleri-1756.html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2025-11-27T09:49:02+03:00</dcterms:created>
  <dcterms:modified xsi:type="dcterms:W3CDTF">2025-11-27T09:49:02+03:00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