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KARANLIK YOL</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12 X 19,5 mm</w:t>
            </w:r>
          </w:p>
          <w:p>
            <w:pPr/>
            <w:r>
              <w:rPr/>
              <w:t xml:space="preserve">ISBN No: </w:t>
            </w:r>
            <w:r>
              <w:rPr>
                <w:b w:val="1"/>
                <w:bCs w:val="1"/>
              </w:rPr>
              <w:t xml:space="preserve">9786059562218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İkinci yolculuğunda babasına çok yaklaştığı halde kavuşamayan Sinbad babasının izine yeniden rastlar. Bu umutla evine dönen Sinbad, evinin satılmış olduğunu öğrenir. Ablası Kamerzad ve halası Müşire başka yere taşınmış, bu durum da Sinbad’ın babasına kavuşmasına engel olmuştur. Sinbad ikinci yolculuğunda tanıştığı ve öz ablası olduğunu öğrendiği Şemsizad ve annesini de yanında getirmiştir. Onları da halasının yanına bırakan Sinbad yeniden yollara düşer. Ancak bu yolculukta da onu sayısız tehlike beklemektedir. Eşkiyaların eline düşen Sinbad casus ve hain olmadığını nasıl ispatlayacak? Beraber yolculuk yaptığı kervanın uğradığı köyde Sinbad’ı şaşkınlığa düşüren olaylar ve bütün bunların babasıyla ilgisi nedir?</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https://hayatyayinlari.com/kitaplar/jack-sailor-sinbad-karanlik-yol-1705.html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2025-11-27T12:16:01+03:00</dcterms:created>
  <dcterms:modified xsi:type="dcterms:W3CDTF">2025-11-27T12:16:01+03:00</dcterms:modified>
</cp:coreProperties>
</file>

<file path=docProps/custom.xml><?xml version="1.0" encoding="utf-8"?>
<Properties xmlns="http://schemas.openxmlformats.org/officeDocument/2006/custom-properties" xmlns:vt="http://schemas.openxmlformats.org/officeDocument/2006/docPropsVTypes"/>
</file>