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84046692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Din Çağı</w:t>
            </w:r>
          </w:p>
          <w:p>
            <w:pPr/>
            <w:r>
              <w:rPr/>
              <w:t xml:space="preserve">Yazar Adı: </w:t>
            </w:r>
            <w:r>
              <w:rPr>
                <w:b w:val="1"/>
                <w:bCs w:val="1"/>
              </w:rPr>
              <w:t xml:space="preserve">Mehmet Ali Bulut</w:t>
            </w:r>
          </w:p>
          <w:p>
            <w:pPr/>
            <w:r>
              <w:rPr/>
              <w:t xml:space="preserve">Tür Serisi: </w:t>
            </w:r>
            <w:r>
              <w:rPr>
                <w:b w:val="1"/>
                <w:bCs w:val="1"/>
              </w:rPr>
              <w:t xml:space="preserve">Din Kültürü/Din Kültürü</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9786051515410</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İsra ve Miraç Işığında: Tek Din Çağı</w:t>
            </w:r>
            <w:br/>
            <w:r>
              <w:rPr/>
              <w:t xml:space="preserve">Yazar Mehmet Ali Bulut, </w:t>
            </w:r>
            <w:r>
              <w:rPr>
                <w:i w:val="1"/>
                <w:iCs w:val="1"/>
              </w:rPr>
              <w:t xml:space="preserve">Kur’an-ı Kerim, İncil ve Tevrat’a Göre Sonun Başlangıcı </w:t>
            </w:r>
            <w:r>
              <w:rPr/>
              <w:t xml:space="preserve">eserinin devamı niteliğindeki bu kitapta, Hz. Muhammed (sav) etrafında kurulacak olan ittifakı ve İsra ve Miraç’ın bizlere sunduğu derin anlamları gözler önüne seriyor. İnsanlığın “Tek Din Çağı”na doğru ilerlediğine dikkat çeken Mehmet Ali Bulut, İsra ve Miraç hadisesinin sembolik ve manevi yönlerini, günümüz Müslümanlarının görevlerini ve insanlığın kaderini aydınlatıyor.</w:t>
            </w:r>
            <w:br/>
            <w:r>
              <w:rPr/>
              <w:t xml:space="preserve"> </w:t>
            </w:r>
            <w:r>
              <w:rPr>
                <w:b w:val="1"/>
                <w:bCs w:val="1"/>
              </w:rPr>
              <w:t xml:space="preserve">İsra ve Miraç, sadece bir mucize değil, aynı zamanda Müslümanların imanını pekiştiren ve insanlık için önemli mesajlar taşıyan bir yolculuktur.</w:t>
            </w:r>
            <w:r>
              <w:rPr/>
              <w:t xml:space="preserve"> Bu kutsal hadise, hem bireysel ruhsal gelişim hem de tüm insanlık için bir ittifak çağrısıdır.</w:t>
            </w:r>
            <w:br/>
            <w:r>
              <w:rPr/>
              <w:t xml:space="preserve"> </w:t>
            </w:r>
            <w:br/>
            <w:r>
              <w:rPr/>
              <w:t xml:space="preserve">Mehmet Ali Bulut, İbn Abbas’ın “El-İsra ve’l-Mi’rac Lil-İmam İbni Abbas” metninin tercümesi ve derinlemesine yorumlarıyla okuyucuyu ittifak ışığı ile buluşturuyor.</w:t>
            </w:r>
            <w:br/>
            <w:r>
              <w:rPr/>
              <w:t xml:space="preserve"> </w:t>
            </w:r>
            <w:br/>
            <w:r>
              <w:rPr>
                <w:i w:val="1"/>
                <w:iCs w:val="1"/>
              </w:rPr>
              <w:t xml:space="preserve">“Beşeriyet için ittifak dönemi yaklaşıyor. Kur’an’ın mutlak hâkimiyet çağına giriyoruz. Miraç’ta tüm peygamberlerin Hz. Muhammed etrafında toplanması, bizlere bu gerçeği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https://hayatyayinlari.com/kitaplar/mehmet-ali-bulut-tek-din-cagi-1935.html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2026-02-11T12:58:26+03:00</dcterms:created>
  <dcterms:modified xsi:type="dcterms:W3CDTF">2026-02-11T12:58:26+03:00</dcterms:modified>
</cp:coreProperties>
</file>

<file path=docProps/custom.xml><?xml version="1.0" encoding="utf-8"?>
<Properties xmlns="http://schemas.openxmlformats.org/officeDocument/2006/custom-properties" xmlns:vt="http://schemas.openxmlformats.org/officeDocument/2006/docPropsVTypes"/>
</file>